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Start w:id="0" w:name="_GoBack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Договор пожертвования № ______________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г. Москва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                                                           «____» _________ 20__ года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_________________________________________________, именуемый в дальнейшем «Жертвователь», именуемый в дальнейшем «Жертвователь», с одной стороны, и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Некоммерческая организация – Фонд  управления целевым капиталом ордена Трудового Красного Знамени федерального государственного бюджетного образовательного учреждения высшего образования «Московский технический университет связи и информатики»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именуемая в дальнейшем «Фонд», 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лице директора Иевлева Олега Павловича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действующего на основании Устава, с другой стороны, а вместе именуемые «Стороны», заключили настоящий договор пожертвования о нижеследующем: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Предмет договора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Start w:id="1" w:name="_gjdgxs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End w:id="1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1.1. Жертвователь в соответствии с Федеральным законом от 30.12.2006 г. № 275-ФЗ «О порядке формирования и использования целевого капитала некоммерческих организаций» безвозмездно передает в собственность Фонда денежные средства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размере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______________ (_______________________) рублей 00 копеек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в качестве пожертвования на пополнение Целевого капитала № 1 Фонда  с 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лью развития образовательной и научной деятельности МТУСИ в соответствии с Федеральным законом Российской Федерации от 30.12.2006г. № 275-ФЗ «О порядке формирования и использования целевого капитала некоммерческих организаций» (далее – «Целевой капитал»).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1.2. Жертвователь перечисляет денежные средства на банковский счет Фонда (р/с 40703810438000111295 в ПАО Сбербанк,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br/>
        <w:t xml:space="preserve">к/с 30101810400000000225, БИК 044525225) в течение 10 дней с момента подписания настоящего Договора.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1.3. Денежные средства считаются переданными Фонду с момента их зачисления на банковский счет Фонда.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1.4. Доход от целевого капитала (в размере пропорциона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льно доле пожертвования в стоимости имущества, составляющего целевой капитал, за вычетом всех расходов и отчислений, которые могут быть осуществлены в соответствии с законодательством) используется на цели определенные в Приложении 1 к настоящему Договору.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1.5. Фонд вправе использовать 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е более 5% суммы пожертвования, указанной в п. 1.1. настоящего Договора, при его поступлении на счет Фонда на административно-управленческие расходы, связанные с формированием (пополнением) целевого капитала, осуществлением деятельности, финансируемой за 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чет дохода от целевого капитала.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Права и обязанности Сторон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 Права и обязанности Жертвователя.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2.1.1. Жертвователь, его  правопреемники вправе получать информацию о пополнении Целевого капитала, доходе от доверительного управления Целевым капиталом, а также об использовании дохода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от Целевого капитала, в который жертвователем были внесены денежные средства, указанные в п. 1.1., в порядке, установленном Федеральным законом от 30.12.2006 г. № 275-ФЗ «О порядке формирования и использования целевого капитала некоммерческих организаций».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2.1.2. Жертвователь, его правопреемники вправе требовать отмены пожертвования, 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сли такое пожертвование используется не в соответствии с назначением, указанным в настоящем Договоре, или если изменение этого назначения было осуществлено с нарушением правил, предусмотренных пунктом 4 статьи 582 Гражданского кодекса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2.1.3. Жертвователь, его правопреемники вправе треб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овать отмены пожертвования, переданного на пополнение Целевого капитала, только после направления Фонду в письменной форме предупреждения о необходимости использования пожертвования в соответствии с назначением, указанным в настоящем Договоре, или необходи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мости устранения в разумный срок нарушений, предусмотренных пунктом 4 статьи 582 Гражданского кодекса Российской Федерации. Размер требований Жертвователя или его правопреемников к Фонду в случае отмены пожертвования не может превышать сумму пожертвования.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2.1.4. Жертвователь, его правопреемники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праве потребовать включить себя или своего представителя в состав Попечительского совета Фонда, если размер пожертвования Жертвователя составляет более 10 процентов балансовой стоимости имущества, составляющего целевой капитал, на последнюю отчетную дату.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 Обязанности Фонда: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2.2.1. Фонд обязан использовать доход от Целевого капитала в соответствии с целями, указанными в Приложении №1 к настоящему Договору, если они не противоречат уставной деятельности Фонда.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2.2.2. Фонд обязан передать денежные средства, полученные в качестве пожертвования на пополнение сформированного Целевого капитала, в доверительное управление управляющей компании в течение 30 дней со дня их получения.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2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2.2.3. Фонд 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язан опубликовать годовой отчет о формировании и пополнении Целевого капитала и об использовании, о распределении дохода от целевого капитала на сайте Фонда в сети Интернет в течение 10 дней с даты утверждения годового отчета или внесения в него изменений.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2.2.4. Фонд обязан вести обособленный бухгалтерский учет всех опе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раций, связанных с получением денежных средств на пополнение Целевого капитала,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2.2.5. Фонд обязан принять решение о расформировании Целевого капитала в случаях, установленных Федеральным законом от 30.12.2006г. № 275-ФЗ «О порядке формирования и использования целевого капитала некоммерческих организаций»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2.3. Права Фонда: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2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.3.1. Фонд вправе определять назначение и цели использования дохода от Целевого капитала, срок, на который сформирован Целевой капитал, объем выплат за счет дохода от Целевого капитала, периодичность и порядок их осуществления по решению Президиума Фонда.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2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Фонд вправе использовать не весь полученный доход от доверительного управления имуществом, составляющим Целевой капитал, при условии выполнения обязательств 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настоящему Договору, иным договорам пожертвования, условий завещаний, а в случаях, предусмотренных Федеральным законом от 30.12.2006г. № 275-ФЗ «О порядке формирования и использования целевого капитала некоммерческих организаций», решений Президиума Фонда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Разрешение споров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3.1. 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3.2.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Срок действия договора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4.1. 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Заключительные положения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5.1. Во всем остальном, что не предусмотрено настоящим Договором, стороны руководствуются Уставом Фонда и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5.2. Настоящий Договор составлен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Адреса и реквизиты сторон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72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tbl>
      <w:tblPr>
        <w:tblStyle w:val="885"/>
        <w:tblW w:w="10067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4402"/>
        <w:gridCol w:w="5665"/>
      </w:tblGrid>
      <w:tr>
        <w:tblPrEx/>
        <w:trPr>
          <w:trHeight w:val="4540"/>
        </w:trPr>
        <w:tc>
          <w:tcPr>
            <w:tcW w:w="440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Жертвователь: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Полное наименование:_______________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Юридический адрес: 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Почтовый адрес:____________________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ИНН _____________  КПП 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Банковские реквизиты: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Р/с в рублях № 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 банке ___________________________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К/с 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БИК _____________________________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___________/_______________________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(подпись)               (расшифровка)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                         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Фонд: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Некоммерческая организация – Фонд  управления целевым капиталом ордена Трудового Красного Знамени федерального государственного бюджетного образовательного учреждения высшего образования «Московский технический университет связи и информатики»,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111024, г. Москва, ул. Авиамоторная, д.8, стр.2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tabs>
                <w:tab w:val="left" w:pos="425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ИНН 9722071127/КПП 772201001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Банковские реквизиты: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Р/с 40703810438000111295 в ПАО Сбербанк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к/с 30101810400000000225,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БИК 044525225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_______________________/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Иевлев О.П.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tabs>
                <w:tab w:val="left" w:pos="153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(подпись)                            (расшифровка)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                     М.П.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tabs>
          <w:tab w:val="left" w:pos="7530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 №1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 Договору пожертвования №_______________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от «__» _____________20__ года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Цели и условия пожертвования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numPr>
          <w:ilvl w:val="0"/>
          <w:numId w:val="1"/>
        </w:numPr>
        <w:contextualSpacing w:val="0"/>
        <w:ind w:left="720" w:right="0" w:hanging="360"/>
        <w:jc w:val="both"/>
        <w:keepLines w:val="0"/>
        <w:keepNext/>
        <w:pageBreakBefore w:val="0"/>
        <w:spacing w:before="240" w:beforeAutospacing="0" w:after="24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Доход от Целевого капитала, указанный в п. 1.4. Договора, используется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br/>
        <w:t xml:space="preserve">в соответствии с целями деятельнос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ти Фонда, определенными Уставом Фонда. Получателем дохода является ордена Трудового Красного Знамени федерального государственного бюджетного образовательного учреждения высшего образования «Московский технический университет связи и информатики» (МТУСИ).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numPr>
          <w:ilvl w:val="0"/>
          <w:numId w:val="1"/>
        </w:numPr>
        <w:contextualSpacing w:val="0"/>
        <w:ind w:left="720" w:right="0" w:hanging="360"/>
        <w:jc w:val="both"/>
        <w:keepLines w:val="0"/>
        <w:keepNext/>
        <w:pageBreakBefore w:val="0"/>
        <w:spacing w:before="240" w:beforeAutospacing="0" w:after="24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Доход от пожертвования Жертвователя направляется на развитие образовательной и научной де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ятельности МТУСИ в сфере создания благоприятных организационных и материально-технических условий для развития кадрового потенциала МТУСИ и профессионального роста обучающихся и молодых ученых университета, включая их стипендиальную и грантовую поддержку.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360" w:right="0" w:hanging="360"/>
        <w:jc w:val="both"/>
        <w:keepLines w:val="0"/>
        <w:keepNext/>
        <w:pageBreakBefore w:val="0"/>
        <w:spacing w:before="240" w:beforeAutospacing="0" w:after="24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Start w:id="2" w:name="_30j0zll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End w:id="2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Подписи сторон: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tbl>
      <w:tblPr>
        <w:tblStyle w:val="886"/>
        <w:tblW w:w="9754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078"/>
        <w:gridCol w:w="4676"/>
      </w:tblGrid>
      <w:tr>
        <w:tblPrEx/>
        <w:trPr>
          <w:trHeight w:val="2180"/>
        </w:trPr>
        <w:tc>
          <w:tcPr>
            <w:shd w:val="clear" w:color="auto" w:fill="auto"/>
            <w:tcW w:w="50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bookmarkStart w:id="3" w:name="_1fob9te"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bookmarkEnd w:id="3"/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Жертвователь: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Полное наименование_______________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___________/_______________________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(подпись)               (расшифровка)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                         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Фонд: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Директор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24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______________________/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(подпись)                            (расшифровка)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                           М.П.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09" w:right="850" w:bottom="4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240" w:lineRule="auto"/>
      <w:shd w:val="nil" w:color="ffffff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begin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instrText xml:space="preserve">PAGE</w:instrText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separate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t xml:space="preserve">1</w:t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end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</w:r>
  </w:p>
  <w:p>
    <w:pPr>
      <w:contextualSpacing w:val="0"/>
      <w:ind w:left="0" w:right="36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ffffff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240" w:lineRule="auto"/>
      <w:shd w:val="nil" w:color="ffffff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begin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instrText xml:space="preserve">PAGE</w:instrText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end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</w:r>
  </w:p>
  <w:p>
    <w:pPr>
      <w:contextualSpacing w:val="0"/>
      <w:ind w:left="0" w:right="36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ffffff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9"/>
    <w:link w:val="873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9"/>
    <w:link w:val="874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879"/>
    <w:link w:val="875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879"/>
    <w:link w:val="876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879"/>
    <w:link w:val="877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879"/>
    <w:link w:val="878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9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9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9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2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9"/>
    <w:link w:val="883"/>
    <w:uiPriority w:val="10"/>
    <w:rPr>
      <w:sz w:val="48"/>
      <w:szCs w:val="48"/>
    </w:rPr>
  </w:style>
  <w:style w:type="character" w:styleId="717">
    <w:name w:val="Subtitle Char"/>
    <w:basedOn w:val="879"/>
    <w:link w:val="884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9"/>
    <w:link w:val="722"/>
    <w:uiPriority w:val="99"/>
  </w:style>
  <w:style w:type="paragraph" w:styleId="724">
    <w:name w:val="Footer"/>
    <w:basedOn w:val="872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9"/>
    <w:link w:val="724"/>
    <w:uiPriority w:val="99"/>
  </w:style>
  <w:style w:type="paragraph" w:styleId="726">
    <w:name w:val="Caption"/>
    <w:basedOn w:val="872"/>
    <w:next w:val="872"/>
    <w:link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879"/>
    <w:link w:val="72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9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9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</w:style>
  <w:style w:type="paragraph" w:styleId="873">
    <w:name w:val="Heading 1"/>
    <w:basedOn w:val="872"/>
    <w:next w:val="872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74">
    <w:name w:val="Heading 2"/>
    <w:basedOn w:val="872"/>
    <w:next w:val="872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75">
    <w:name w:val="Heading 3"/>
    <w:basedOn w:val="872"/>
    <w:next w:val="872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76">
    <w:name w:val="Heading 4"/>
    <w:basedOn w:val="872"/>
    <w:next w:val="872"/>
    <w:pPr>
      <w:keepLines/>
      <w:keepNext/>
      <w:spacing w:before="240" w:after="40"/>
      <w:outlineLvl w:val="3"/>
    </w:pPr>
    <w:rPr>
      <w:b/>
    </w:rPr>
  </w:style>
  <w:style w:type="paragraph" w:styleId="877">
    <w:name w:val="Heading 5"/>
    <w:basedOn w:val="872"/>
    <w:next w:val="872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878">
    <w:name w:val="Heading 6"/>
    <w:basedOn w:val="872"/>
    <w:next w:val="872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table" w:styleId="88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3">
    <w:name w:val="Title"/>
    <w:basedOn w:val="872"/>
    <w:next w:val="872"/>
    <w:pPr>
      <w:keepLines/>
      <w:keepNext/>
      <w:spacing w:before="480" w:after="120"/>
    </w:pPr>
    <w:rPr>
      <w:b/>
      <w:sz w:val="72"/>
      <w:szCs w:val="72"/>
    </w:rPr>
  </w:style>
  <w:style w:type="paragraph" w:styleId="884">
    <w:name w:val="Subtitle"/>
    <w:basedOn w:val="872"/>
    <w:next w:val="87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85" w:customStyle="1">
    <w:name w:val="StGen0"/>
    <w:basedOn w:val="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86" w:customStyle="1">
    <w:name w:val="StGen1"/>
    <w:basedOn w:val="88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887">
    <w:name w:val="Balloon Text"/>
    <w:basedOn w:val="872"/>
    <w:link w:val="888"/>
    <w:uiPriority w:val="99"/>
    <w:semiHidden/>
    <w:unhideWhenUsed/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879"/>
    <w:link w:val="88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ИТ</dc:creator>
  <cp:lastModifiedBy>Николай Евгеньевич Емельянов</cp:lastModifiedBy>
  <cp:revision>4</cp:revision>
  <dcterms:created xsi:type="dcterms:W3CDTF">2024-12-14T10:48:00Z</dcterms:created>
  <dcterms:modified xsi:type="dcterms:W3CDTF">2025-01-31T11:15:56Z</dcterms:modified>
</cp:coreProperties>
</file>